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31" w:rsidRPr="00635B31" w:rsidRDefault="00635B31" w:rsidP="00635B31">
      <w:pPr>
        <w:spacing w:after="0" w:line="240" w:lineRule="auto"/>
        <w:jc w:val="right"/>
        <w:rPr>
          <w:rFonts w:ascii="Arial" w:eastAsia="Times New Roman" w:hAnsi="Arial" w:cs="Times New Roman"/>
          <w:sz w:val="16"/>
          <w:szCs w:val="20"/>
          <w:lang w:eastAsia="es-ES"/>
        </w:rPr>
      </w:pPr>
      <w:r w:rsidRPr="00635B31">
        <w:rPr>
          <w:rFonts w:ascii="Arial" w:eastAsia="Times New Roman" w:hAnsi="Arial" w:cs="Times New Roman"/>
          <w:sz w:val="16"/>
          <w:szCs w:val="20"/>
          <w:lang w:eastAsia="es-ES"/>
        </w:rPr>
        <w:t>DSE-11 10M1094</w:t>
      </w:r>
    </w:p>
    <w:p w:rsidR="00635B31" w:rsidRPr="00635B31" w:rsidRDefault="00635B31" w:rsidP="00635B31">
      <w:pPr>
        <w:spacing w:after="0" w:line="240" w:lineRule="auto"/>
        <w:jc w:val="right"/>
        <w:rPr>
          <w:rFonts w:ascii="Arial" w:eastAsia="Times New Roman" w:hAnsi="Arial" w:cs="Times New Roman"/>
          <w:sz w:val="20"/>
          <w:szCs w:val="20"/>
          <w:lang w:eastAsia="es-ES"/>
        </w:rPr>
      </w:pPr>
    </w:p>
    <w:p w:rsidR="00635B31" w:rsidRPr="00635B31" w:rsidRDefault="00635B31" w:rsidP="00635B31">
      <w:pPr>
        <w:spacing w:after="0" w:line="240" w:lineRule="auto"/>
        <w:jc w:val="right"/>
        <w:rPr>
          <w:rFonts w:ascii="Arial" w:eastAsia="Times New Roman" w:hAnsi="Arial" w:cs="Times New Roman"/>
          <w:b/>
          <w:sz w:val="28"/>
          <w:szCs w:val="20"/>
          <w:lang w:eastAsia="es-ES"/>
        </w:rPr>
      </w:pPr>
      <w:r w:rsidRPr="00635B31">
        <w:rPr>
          <w:rFonts w:ascii="Arial" w:eastAsia="Times New Roman" w:hAnsi="Arial" w:cs="Times New Roman"/>
          <w:b/>
          <w:sz w:val="28"/>
          <w:szCs w:val="20"/>
          <w:lang w:eastAsia="es-ES"/>
        </w:rPr>
        <w:t>PROGRAMA DE ESTUDIOS</w:t>
      </w:r>
    </w:p>
    <w:p w:rsidR="00635B31" w:rsidRPr="00635B31" w:rsidRDefault="00635B31" w:rsidP="00635B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r w:rsidRPr="00635B31">
        <w:rPr>
          <w:rFonts w:ascii="Times New Roman" w:eastAsia="Times New Roman" w:hAnsi="Times New Roman" w:cs="Times New Roman"/>
          <w:noProof/>
          <w:sz w:val="20"/>
          <w:szCs w:val="20"/>
          <w:lang w:eastAsia="es-MX"/>
        </w:rPr>
        <w:drawing>
          <wp:inline distT="0" distB="0" distL="0" distR="0" wp14:anchorId="72DDAAC7" wp14:editId="3CED8BCE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B31" w:rsidRPr="00635B31" w:rsidRDefault="00635B31" w:rsidP="00635B3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  <w:r w:rsidRPr="00635B31">
        <w:rPr>
          <w:rFonts w:ascii="Arial" w:eastAsia="Times New Roman" w:hAnsi="Arial" w:cs="Times New Roman"/>
          <w:sz w:val="20"/>
          <w:szCs w:val="20"/>
          <w:lang w:eastAsia="es-ES"/>
        </w:rPr>
        <w:t>Casa abierta al tiempo</w:t>
      </w:r>
    </w:p>
    <w:p w:rsidR="00635B31" w:rsidRPr="00635B31" w:rsidRDefault="00635B31" w:rsidP="00635B31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es-ES"/>
        </w:rPr>
      </w:pPr>
      <w:r w:rsidRPr="00635B31">
        <w:rPr>
          <w:rFonts w:ascii="Arial" w:eastAsia="Times New Roman" w:hAnsi="Arial" w:cs="Times New Roman"/>
          <w:szCs w:val="20"/>
          <w:lang w:eastAsia="es-ES"/>
        </w:rPr>
        <w:t>UNIVERSIDAD AUTÓNOMA METROPOLITANA</w:t>
      </w:r>
    </w:p>
    <w:tbl>
      <w:tblPr>
        <w:tblW w:w="2310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0"/>
      </w:tblGrid>
      <w:tr w:rsidR="00635B31" w:rsidRPr="00635B31" w:rsidTr="00635B31">
        <w:trPr>
          <w:trHeight w:val="360"/>
          <w:jc w:val="right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796BFE" w:rsidP="00635B31">
            <w:pPr>
              <w:spacing w:before="120"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Página 1/3</w:t>
            </w:r>
          </w:p>
        </w:tc>
      </w:tr>
    </w:tbl>
    <w:p w:rsidR="00635B31" w:rsidRPr="00635B31" w:rsidRDefault="00635B31" w:rsidP="00635B31">
      <w:pPr>
        <w:spacing w:after="0" w:line="240" w:lineRule="auto"/>
        <w:ind w:left="-142"/>
        <w:jc w:val="both"/>
        <w:rPr>
          <w:rFonts w:ascii="Arial" w:eastAsia="Times New Roman" w:hAnsi="Arial" w:cs="Times New Roman"/>
          <w:sz w:val="20"/>
          <w:szCs w:val="20"/>
          <w:lang w:eastAsia="es-ES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8"/>
        <w:gridCol w:w="2040"/>
        <w:gridCol w:w="4440"/>
        <w:gridCol w:w="2422"/>
        <w:gridCol w:w="20"/>
      </w:tblGrid>
      <w:tr w:rsidR="00635B31" w:rsidRPr="00635B31" w:rsidTr="00635B31">
        <w:trPr>
          <w:trHeight w:val="520"/>
          <w:jc w:val="center"/>
        </w:trPr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UNIDAD:</w:t>
            </w:r>
          </w:p>
          <w:p w:rsidR="00635B31" w:rsidRPr="00635B31" w:rsidRDefault="00635B31" w:rsidP="00635B31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  <w:t>CUAJIMALPA</w:t>
            </w:r>
          </w:p>
        </w:tc>
        <w:tc>
          <w:tcPr>
            <w:tcW w:w="6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DIVISIÓN:</w:t>
            </w:r>
          </w:p>
          <w:p w:rsidR="00635B31" w:rsidRPr="00635B31" w:rsidRDefault="00635B31" w:rsidP="00635B31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b/>
                <w:sz w:val="24"/>
                <w:szCs w:val="20"/>
                <w:lang w:eastAsia="es-ES"/>
              </w:rPr>
              <w:t>CIENCIAS SOCIALES Y HUMANIDADES</w:t>
            </w:r>
          </w:p>
        </w:tc>
      </w:tr>
      <w:tr w:rsidR="00635B31" w:rsidRPr="00635B31" w:rsidTr="00635B31">
        <w:trPr>
          <w:trHeight w:val="480"/>
          <w:jc w:val="center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1" w:rsidRPr="00635B31" w:rsidRDefault="00635B31" w:rsidP="00635B31">
            <w:pPr>
              <w:keepNext/>
              <w:spacing w:after="0" w:line="240" w:lineRule="auto"/>
              <w:outlineLvl w:val="1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NOMBRE DEL PLAN: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635B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LICENCIATURA EN HUMANIDADES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  <w:tr w:rsidR="00635B31" w:rsidRPr="00635B31" w:rsidTr="00635B31">
        <w:trPr>
          <w:trHeight w:val="40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CLAVE: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4214</w:t>
            </w:r>
            <w:r w:rsidR="00E72575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0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84</w:t>
            </w: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1" w:rsidRPr="00635B31" w:rsidRDefault="00635B31" w:rsidP="00635B31">
            <w:pPr>
              <w:spacing w:before="40"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UNIDAD DE ENSEÑANZA - APRENDIZAJE: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8"/>
                <w:szCs w:val="8"/>
                <w:lang w:eastAsia="es-ES"/>
              </w:rPr>
            </w:pPr>
          </w:p>
          <w:p w:rsidR="00635B31" w:rsidRPr="00635B31" w:rsidRDefault="00E72575" w:rsidP="0063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C</w:t>
            </w:r>
            <w:r w:rsidR="00635B3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 xml:space="preserve">ultura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V</w:t>
            </w:r>
            <w:r w:rsidR="00635B31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  <w:t>isual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8"/>
                <w:szCs w:val="8"/>
                <w:u w:val="single"/>
                <w:lang w:val="es-ES" w:eastAsia="es-ES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TRIM:   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VII a XII</w:t>
            </w:r>
          </w:p>
        </w:tc>
      </w:tr>
      <w:tr w:rsidR="00635B31" w:rsidRPr="00635B31" w:rsidTr="00635B31">
        <w:trPr>
          <w:trHeight w:val="360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HORAS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TEORÍA:      </w:t>
            </w:r>
            <w:r w:rsidRPr="00635B31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 xml:space="preserve"> 4.0</w:t>
            </w:r>
          </w:p>
        </w:tc>
        <w:tc>
          <w:tcPr>
            <w:tcW w:w="13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8"/>
                <w:szCs w:val="8"/>
                <w:u w:val="single"/>
                <w:lang w:val="es-ES" w:eastAsia="es-ES"/>
              </w:rPr>
            </w:pPr>
          </w:p>
        </w:tc>
        <w:tc>
          <w:tcPr>
            <w:tcW w:w="2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CRÉDITOS: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8</w:t>
            </w:r>
          </w:p>
        </w:tc>
      </w:tr>
      <w:tr w:rsidR="00635B31" w:rsidRPr="00635B31" w:rsidTr="00635B31">
        <w:trPr>
          <w:trHeight w:val="230"/>
          <w:jc w:val="center"/>
        </w:trPr>
        <w:tc>
          <w:tcPr>
            <w:tcW w:w="10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SERIACIÓN: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</w:tr>
      <w:tr w:rsidR="00635B31" w:rsidRPr="00635B31" w:rsidTr="00635B31">
        <w:trPr>
          <w:trHeight w:val="36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HORAS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 xml:space="preserve">PRÁCTICA   </w:t>
            </w:r>
          </w:p>
        </w:tc>
        <w:tc>
          <w:tcPr>
            <w:tcW w:w="13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  <w:t>OPT/OBL.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Times New Roman"/>
                <w:b/>
                <w:sz w:val="20"/>
                <w:szCs w:val="20"/>
                <w:lang w:eastAsia="es-ES"/>
              </w:rPr>
              <w:t>OPT.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es-ES"/>
              </w:rPr>
            </w:pPr>
          </w:p>
        </w:tc>
      </w:tr>
      <w:tr w:rsidR="00635B31" w:rsidRPr="00635B31" w:rsidTr="00635B31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OBJETIVO(S):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Objetivo General: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Comprender los procesos socio-históricos que han llevado a la cultura visual a ocupar un lugar central en las soc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iedades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contemporáneas y a constituir un objeto de investigación en las ciencias sociales y en las humanidades.</w:t>
            </w: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Objetivos Específicos:</w:t>
            </w: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Default="00635B31" w:rsidP="00E72575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140" w:hanging="218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Presentar un panorama general de los principales enfoques teóricos sobre la cultura visual que han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 xml:space="preserve"> surgido en las últimas décadas.</w:t>
            </w:r>
          </w:p>
          <w:p w:rsidR="00635B31" w:rsidRDefault="00635B31" w:rsidP="00E72575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140" w:hanging="218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Diferenciar las formas específicas en las que la visualidad ha operado en diferentes soportes tanto en la era moderna como en las sociedades contemporáneas.</w:t>
            </w:r>
          </w:p>
          <w:p w:rsidR="00635B31" w:rsidRDefault="00635B31" w:rsidP="00E72575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140" w:hanging="218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Comprender la cultura visual en términos no sólo de imágenes o signos visuales sino de procesos complejos de producción, circulación y recepción de significados, que tienen implicaciones relativas a la producción de conocimiento, a la construcción de subjetividad y al poder.</w:t>
            </w:r>
          </w:p>
          <w:p w:rsidR="00635B31" w:rsidRPr="00635B31" w:rsidRDefault="00635B31" w:rsidP="00E72575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240" w:lineRule="auto"/>
              <w:ind w:left="140" w:hanging="218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  <w:t>Ubicar la importancia de la imagen como objeto de estudio y método de investigación dentro de las ciencias sociales, en particular en la antropología.</w:t>
            </w:r>
          </w:p>
          <w:p w:rsidR="00635B31" w:rsidRPr="00635B31" w:rsidRDefault="00635B31" w:rsidP="00635B31">
            <w:pPr>
              <w:widowControl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635B31" w:rsidRPr="00635B31" w:rsidRDefault="00635B31" w:rsidP="00635B3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Este curso estudia a la cultura visual como un ámbito de producción de significados que en las últimas décadas se ha ido conformando como un objeto de investigación dentro de las ciencias sociales y las humanidades debido a la prevalencia que la visualidad ha adquirido en las sociedades contemporáneas. Se estudian diferentes marcos teóricos sobre la cultura visual, propuestos, entre otros, por la semiótica, los estudios culturales y la teoría de la imagen. Se revisa el desarrollo histórico de la composición de la imagen en la era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moderna (en particular en relación a la importancia de la perspectiva), así como la emergencia de los sistemas de representación visual predominantes en las sociedades contemporáneas (la fotografía, el cine, la televisión y la cultura visual digital). Así mismo, el curso propone conceptualizar a la cultura visual en términos no sólo de signos visuales autosuficientes sino de la existencia de estructuras particulares para la mirada, de la articulación entre el observador y lo observado, lo cual tiene implicaciones relativas a la producción de conocimiento, a la construcción de subjetividad y a la relación de estos procesos con el poder. En este sentido, se estudia la relación entre la mirada y el género, la diferencia racial, la sexualidad y la vigilancia. Finalmente, se estudia la importancia que la imagen ha tenido dentro de la antropología como objeto de estudio y como método de investigación, dando pie a la antropología visual como un campo específico de producción de conocimiento.</w:t>
            </w:r>
          </w:p>
          <w:p w:rsidR="00635B31" w:rsidRPr="00635B31" w:rsidRDefault="00635B31" w:rsidP="00635B3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MODALIDADES DE CONDUCCIÓN DEL PROCESO DE ENSEÑANZA APRENDIZAJE: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del profesor.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Presentación y análisis de materiales audiovisuales por parte del profesor.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Presentación de lecturas teóricas por parte del alumno.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Exposición sobre materiales audiovisuales por parte del alumno.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Discusión de lecturas en grupos.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MODALIDADES DE EVALUACIÓN: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val="es-ES" w:eastAsia="es-ES"/>
              </w:rPr>
            </w:pPr>
          </w:p>
          <w:p w:rsid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Evaluación Global: </w:t>
            </w:r>
          </w:p>
          <w:p w:rsid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escritos.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en clase.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Tareas individuales.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Evaluaciones periódicas.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Participación en las discusiones en clase.</w:t>
            </w: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terminal.</w:t>
            </w:r>
          </w:p>
          <w:p w:rsidR="00635B31" w:rsidRPr="00635B31" w:rsidRDefault="00635B31" w:rsidP="00635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635B31" w:rsidRDefault="00635B31" w:rsidP="00635B31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5B31" w:rsidRPr="00635B31" w:rsidRDefault="00635B31" w:rsidP="00635B31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El alumno deberá presentar una evaluación terminal que contemple todos los contenidos de la UEA. </w:t>
            </w:r>
          </w:p>
          <w:p w:rsidR="00635B31" w:rsidRPr="00635B31" w:rsidRDefault="00635B31" w:rsidP="00635B31">
            <w:pPr>
              <w:spacing w:after="0" w:line="240" w:lineRule="auto"/>
              <w:ind w:left="166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a la UEA.</w:t>
            </w:r>
          </w:p>
          <w:p w:rsidR="00635B31" w:rsidRPr="00635B31" w:rsidRDefault="00635B31" w:rsidP="00635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  <w:r w:rsidRPr="00635B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635B31" w:rsidRPr="00635B31" w:rsidRDefault="00635B31" w:rsidP="00635B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  <w:r w:rsidRPr="00635B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BIBLIOGRAFÍA NECESARIA O RECOMENDABLE:</w:t>
            </w:r>
          </w:p>
          <w:p w:rsidR="00B54CD0" w:rsidRDefault="00B54CD0" w:rsidP="00635B3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val="es-ES" w:eastAsia="es-ES"/>
              </w:rPr>
            </w:pPr>
          </w:p>
          <w:p w:rsidR="00635B31" w:rsidRPr="00E72575" w:rsidRDefault="00635B31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Andra</w:t>
            </w:r>
            <w:r w:rsidR="00B54CD0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de, Xavier y  Gabriela Zamorano (2013),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"Antropología visual en Latinoamérica." </w:t>
            </w:r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s-ES" w:eastAsia="es-ES"/>
              </w:rPr>
              <w:t>Íconos-Revista de Ciencias Sociales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 42: 11-16.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Ardevol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Elisenda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(2004),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“Visualidad y mirada. El análisis cultural de la imagen” en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Elisenda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Ardevol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(coord.),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Representación y cultura audiovisual en la sociedad contemporánea. 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Barcelona, 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UOC, pp. 17-46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Barthes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R. (1986),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Lo obvio y lo obtuso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Imágenes, gestos, voces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Barcelona,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Paidós, pp.11-67.</w:t>
            </w:r>
          </w:p>
          <w:p w:rsidR="00635B31" w:rsidRPr="00E72575" w:rsidRDefault="00B54CD0" w:rsidP="00E7257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Baxandall</w:t>
            </w:r>
            <w:proofErr w:type="spellEnd"/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, Michael (1978),</w:t>
            </w:r>
            <w:r w:rsidR="00635B31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s-ES" w:eastAsia="es-ES"/>
              </w:rPr>
              <w:t xml:space="preserve">Pintura y vida cotidiana en el Renacimiento: arte y experiencia en el </w:t>
            </w:r>
            <w:proofErr w:type="spellStart"/>
            <w:r w:rsidR="00635B31"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s-ES" w:eastAsia="es-ES"/>
              </w:rPr>
              <w:t>Quattrocento</w:t>
            </w:r>
            <w:proofErr w:type="spellEnd"/>
            <w:r w:rsidR="00635B31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. </w:t>
            </w:r>
            <w:r w:rsidR="00635B31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 xml:space="preserve">Editorial Gustavo </w:t>
            </w:r>
            <w:proofErr w:type="spellStart"/>
            <w:r w:rsidR="00635B31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Gili</w:t>
            </w:r>
            <w:proofErr w:type="spellEnd"/>
            <w:r w:rsidR="00635B31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Callen, A. (2006),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“Ideal Masculinities: An Anatomy of Power”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en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Nicholas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Mirzoeff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(ed.),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The Visual Culture Reader.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New York,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Routledge, pp. 603-616.</w:t>
            </w:r>
          </w:p>
          <w:p w:rsidR="00635B31" w:rsidRPr="00E72575" w:rsidRDefault="00635B31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</w:pP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Collier, John, and M. Collier</w:t>
            </w:r>
            <w:r w:rsidR="00B54CD0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 xml:space="preserve"> (2006),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 xml:space="preserve"> "</w:t>
            </w:r>
            <w:proofErr w:type="spellStart"/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Antropología</w:t>
            </w:r>
            <w:proofErr w:type="spellEnd"/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 xml:space="preserve"> Visual. 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>La fotograf</w:t>
            </w:r>
            <w:r w:rsidR="00B54CD0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>ía como método de investigación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>"</w:t>
            </w:r>
            <w:r w:rsidR="00B54CD0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>.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> </w:t>
            </w:r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eastAsia="es-ES"/>
              </w:rPr>
              <w:t>NARANJO, J.</w:t>
            </w:r>
            <w:r w:rsidR="00B54CD0"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eastAsia="es-ES"/>
              </w:rPr>
              <w:t xml:space="preserve"> </w:t>
            </w:r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eastAsia="es-ES"/>
              </w:rPr>
              <w:t>(ed.)</w:t>
            </w:r>
            <w:r w:rsidR="00B54CD0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>,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 xml:space="preserve"> 1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845-2006.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Darley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A. (2002),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Cultura visual digital. Espectáculo y nuevos géneros en los medios de comunicación.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Barcelona,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Paidós.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Deleuze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G. (2005),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imagen-movimiento: Estudios sobre cine 1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Barcelona, 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Paidós Ibérica.</w:t>
            </w:r>
          </w:p>
          <w:p w:rsidR="00B54CD0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Dyer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R. (2003),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“La cuestión de la blancura”.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Criterios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La Habana, No.43, pp. 60-74.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Evans, J. y Stuart Hall (2007),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“What is visual culture?”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en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Jessica Evans y Stuart Hall (</w:t>
            </w:r>
            <w:proofErr w:type="spellStart"/>
            <w:proofErr w:type="gram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eds</w:t>
            </w:r>
            <w:proofErr w:type="spellEnd"/>
            <w:proofErr w:type="gram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),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Visual Culture: A Reader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. 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London,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Sage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pp. 1-7.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Flores, Carlos Y. (2007),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“La antropología visual, ¿Distancia o cercanía con el sujeto antropológico?”.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lastRenderedPageBreak/>
              <w:t>Revista Nueva Antropología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mayo, año/vol. XX, número 67, pp. 65-87.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Foucault, M. (1987),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Vigilar y castigar. Nacimiento de la prisión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Siglo XXI, pp.180-210.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Freund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G. (2004),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fotografía como documento social.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Barcelona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Gili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Friedberg, A. (2006),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proofErr w:type="gramStart"/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The</w:t>
            </w:r>
            <w:proofErr w:type="gramEnd"/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 xml:space="preserve"> Virtual Window. From </w:t>
            </w:r>
            <w:proofErr w:type="spellStart"/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Alberti</w:t>
            </w:r>
            <w:proofErr w:type="spellEnd"/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 xml:space="preserve"> to Microsoft.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Cambridge,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MIT.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Hall, S. (2007),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“Looking and subjectivity: Introduction”,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en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Jessica Evans y Stuart Hall (</w:t>
            </w:r>
            <w:proofErr w:type="spellStart"/>
            <w:proofErr w:type="gram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eds</w:t>
            </w:r>
            <w:proofErr w:type="spellEnd"/>
            <w:proofErr w:type="gram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),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Visual Culture: A Reader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. 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London,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Sage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pp. 309-314.</w:t>
            </w:r>
          </w:p>
          <w:p w:rsidR="00635B31" w:rsidRPr="00E72575" w:rsidRDefault="00635B31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Martín</w:t>
            </w:r>
            <w:r w:rsidR="00B54CD0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-Barbero, J; Rey, G. (1999),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Los ejercicios del ver. Hegemonía audiovisual y ficción televisiva.</w:t>
            </w:r>
            <w:r w:rsidR="00B54CD0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Barcelona,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Gedisa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Mirzoeff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N. (2003),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“Introducción: ¿Qué es la cultura visual?”, en Nicholas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Mirzoeff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(coord.).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Una introducción a la cultura visual.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Barcelona,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Paidós. pp. 17-58.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Mirzoeff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N. (2003), 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“Capítulo 1 “Definición de la imagen: línea, color, visión”, en Nicholas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Mirzoeff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(coord.).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Una introducción a la cultura visual.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Barcelona,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Paidós, pp. 65-100.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Mitchell, W.J. (2009),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Teoría de la imagen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México,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Akal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Mulvey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L. (2002),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Placer visual y cine narrativo.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Valencia, 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Episteme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Ediciones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.</w:t>
            </w:r>
          </w:p>
          <w:p w:rsidR="00635B31" w:rsidRPr="00E72575" w:rsidRDefault="00635B31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Pink, Sarah. </w:t>
            </w:r>
            <w:r w:rsidR="00B54CD0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(2006),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proofErr w:type="gramStart"/>
            <w:r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The</w:t>
            </w:r>
            <w:proofErr w:type="gramEnd"/>
            <w:r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 xml:space="preserve"> Future of Visual Anthropology. Engaging the Senses</w:t>
            </w:r>
            <w:r w:rsidR="00B54CD0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. Nueva York,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Routledge.</w:t>
            </w:r>
          </w:p>
          <w:p w:rsidR="00635B31" w:rsidRPr="00E72575" w:rsidRDefault="00B54CD0" w:rsidP="00E7257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Poole</w:t>
            </w:r>
            <w:proofErr w:type="spellEnd"/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, Deborah. (2000),</w:t>
            </w:r>
            <w:r w:rsidR="00635B31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s-ES" w:eastAsia="es-ES"/>
              </w:rPr>
              <w:t>Visión, raza y modernidad: una economía visual del mundo andino de imágenes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. Lima,</w:t>
            </w:r>
            <w:r w:rsidR="00635B31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Sur Casa de Estudios del Socialismo.</w:t>
            </w:r>
          </w:p>
          <w:p w:rsidR="00635B31" w:rsidRPr="00E72575" w:rsidRDefault="00B54CD0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Rogoff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I. (2003),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“Estudiando la cultura visual” en Nicholas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Mirzoeff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(ed.),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Una introducción a la cultura visual.</w:t>
            </w:r>
            <w:r w:rsidR="00AC199D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Barcelona,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Paidós.</w:t>
            </w:r>
          </w:p>
          <w:p w:rsidR="00635B31" w:rsidRPr="00E72575" w:rsidRDefault="00635B31" w:rsidP="00E7257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</w:pP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Ruby, </w:t>
            </w:r>
            <w:proofErr w:type="spellStart"/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Jay</w:t>
            </w:r>
            <w:proofErr w:type="spellEnd"/>
            <w:r w:rsidR="00AC199D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(2007),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"Los últimos 20 años de Antropología visual–una revisión crítica.</w:t>
            </w:r>
            <w:r w:rsidR="00AC199D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"</w:t>
            </w:r>
            <w:proofErr w:type="spellStart"/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n-US" w:eastAsia="es-ES"/>
              </w:rPr>
              <w:t>Revista</w:t>
            </w:r>
            <w:proofErr w:type="spellEnd"/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n-US" w:eastAsia="es-ES"/>
              </w:rPr>
              <w:t>Chilena</w:t>
            </w:r>
            <w:proofErr w:type="spellEnd"/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n-US" w:eastAsia="es-ES"/>
              </w:rPr>
              <w:t xml:space="preserve"> de </w:t>
            </w:r>
            <w:proofErr w:type="spellStart"/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n-US" w:eastAsia="es-ES"/>
              </w:rPr>
              <w:t>Antropología</w:t>
            </w:r>
            <w:proofErr w:type="spellEnd"/>
            <w:r w:rsidRPr="00E72575">
              <w:rPr>
                <w:rFonts w:ascii="Arial" w:eastAsia="Times New Roman" w:hAnsi="Arial" w:cs="Arial"/>
                <w:i/>
                <w:iCs/>
                <w:color w:val="1A1A1A"/>
                <w:sz w:val="20"/>
                <w:szCs w:val="20"/>
                <w:lang w:val="en-US" w:eastAsia="es-ES"/>
              </w:rPr>
              <w:t xml:space="preserve"> Visual</w:t>
            </w:r>
            <w:r w:rsidR="00AC199D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 9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: 13-36.</w:t>
            </w:r>
          </w:p>
          <w:p w:rsidR="00635B31" w:rsidRPr="00E72575" w:rsidRDefault="00AC199D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</w:pP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Sobchack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, V. (2000),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“The Scene of the Screen: Envisioning Cinematic and Electronic ‘Presence’”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en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Robert </w:t>
            </w:r>
            <w:proofErr w:type="spellStart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Stam</w:t>
            </w:r>
            <w:proofErr w:type="spellEnd"/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y Toby Miller.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Film and Theory. An Anthology.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Oxford,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Blackwell, pp. 67-84.</w:t>
            </w:r>
          </w:p>
          <w:p w:rsidR="00635B31" w:rsidRPr="00E72575" w:rsidRDefault="00AC199D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Sontag, S. (2006),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Sobre</w:t>
            </w:r>
            <w:proofErr w:type="spellEnd"/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 xml:space="preserve"> la </w:t>
            </w:r>
            <w:proofErr w:type="spellStart"/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fotografía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. 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México,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Alfaguara.</w:t>
            </w:r>
          </w:p>
          <w:p w:rsidR="00635B31" w:rsidRPr="00E72575" w:rsidRDefault="00635B31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Varela, Mirta</w:t>
            </w:r>
            <w:r w:rsidR="00AC199D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(2009)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“Él miraba televisión, </w:t>
            </w: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You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Tube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La dinámica del cambio en los medios” en Mario Carlón y Carlos </w:t>
            </w:r>
            <w:proofErr w:type="spellStart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Scolari</w:t>
            </w:r>
            <w:proofErr w:type="spellEnd"/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(editores). </w:t>
            </w:r>
            <w:r w:rsidRPr="00E72575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El fin de los medios masivos. El comienzo de un debate. </w:t>
            </w:r>
            <w:r w:rsidR="00AC199D"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Buenos Aires,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Crujía, 2009, pp. 209-228.</w:t>
            </w:r>
          </w:p>
          <w:p w:rsidR="00635B31" w:rsidRPr="00E72575" w:rsidRDefault="00635B31" w:rsidP="00E72575">
            <w:pPr>
              <w:pStyle w:val="Prrafodelist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</w:pP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Zamorano, Gabriela</w:t>
            </w:r>
            <w:r w:rsidR="00AC199D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(2009),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 xml:space="preserve"> "La Negociación de lo Estético en la Producción Au</w:t>
            </w:r>
            <w:r w:rsidR="00AC199D"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s-ES" w:eastAsia="es-ES"/>
              </w:rPr>
              <w:t>diovisual Indígena en Bolivia”.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eastAsia="es-ES"/>
              </w:rPr>
              <w:t xml:space="preserve"> </w:t>
            </w:r>
            <w:r w:rsidRPr="00E72575">
              <w:rPr>
                <w:rFonts w:ascii="Arial" w:eastAsia="Times New Roman" w:hAnsi="Arial" w:cs="Arial"/>
                <w:color w:val="1A1A1A"/>
                <w:sz w:val="20"/>
                <w:szCs w:val="20"/>
                <w:lang w:val="en-US" w:eastAsia="es-ES"/>
              </w:rPr>
              <w:t>21-28.</w:t>
            </w:r>
          </w:p>
          <w:p w:rsidR="00AC199D" w:rsidRPr="00AC199D" w:rsidRDefault="00AC199D" w:rsidP="00E72575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82"/>
              <w:rPr>
                <w:rFonts w:ascii="Arial" w:eastAsia="Times New Roman" w:hAnsi="Arial" w:cs="Times New Roman"/>
                <w:sz w:val="20"/>
                <w:szCs w:val="20"/>
                <w:lang w:val="es-ES" w:eastAsia="es-ES"/>
              </w:rPr>
            </w:pP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>Zielinski, Siegfried (2006),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</w:t>
            </w:r>
            <w:r w:rsidR="00635B31" w:rsidRPr="00E72575">
              <w:rPr>
                <w:rFonts w:ascii="Arial" w:eastAsia="Times New Roman" w:hAnsi="Arial" w:cs="Arial"/>
                <w:i/>
                <w:sz w:val="20"/>
                <w:szCs w:val="20"/>
                <w:lang w:val="en-US" w:eastAsia="es-ES"/>
              </w:rPr>
              <w:t>Deep Time of the Media. Toward an Archaeology of Hearing and Seeing by Technical Means.</w:t>
            </w:r>
            <w:r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Cambridge,</w:t>
            </w:r>
            <w:r w:rsidR="00635B31" w:rsidRPr="00E72575">
              <w:rPr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MIT.</w:t>
            </w:r>
            <w:bookmarkStart w:id="0" w:name="_GoBack"/>
            <w:bookmarkEnd w:id="0"/>
          </w:p>
        </w:tc>
      </w:tr>
    </w:tbl>
    <w:p w:rsidR="00635B31" w:rsidRPr="00635B31" w:rsidRDefault="00635B31" w:rsidP="00635B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635B31" w:rsidRPr="00635B31" w:rsidRDefault="00635B31" w:rsidP="00635B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:rsidR="00635B31" w:rsidRPr="00635B31" w:rsidRDefault="00635B31" w:rsidP="00635B31">
      <w:pPr>
        <w:tabs>
          <w:tab w:val="left" w:pos="48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:rsidR="003678F6" w:rsidRDefault="003678F6"/>
    <w:sectPr w:rsidR="003678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E61D6"/>
    <w:multiLevelType w:val="hybridMultilevel"/>
    <w:tmpl w:val="3618C8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B1918"/>
    <w:multiLevelType w:val="hybridMultilevel"/>
    <w:tmpl w:val="7ADCAA4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F9038D"/>
    <w:multiLevelType w:val="hybridMultilevel"/>
    <w:tmpl w:val="C0B442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31"/>
    <w:rsid w:val="003678F6"/>
    <w:rsid w:val="00635B31"/>
    <w:rsid w:val="00796BFE"/>
    <w:rsid w:val="00AC199D"/>
    <w:rsid w:val="00B54CD0"/>
    <w:rsid w:val="00E7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3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B3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35B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3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B3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35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1184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TASC</cp:lastModifiedBy>
  <cp:revision>4</cp:revision>
  <dcterms:created xsi:type="dcterms:W3CDTF">2014-11-14T04:30:00Z</dcterms:created>
  <dcterms:modified xsi:type="dcterms:W3CDTF">2014-11-17T17:34:00Z</dcterms:modified>
</cp:coreProperties>
</file>