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39E61" w14:textId="77777777" w:rsidR="000E6E53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 wp14:anchorId="41BE3B15" wp14:editId="39ED7C55">
            <wp:extent cx="5844540" cy="495300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C4FEE17" w14:textId="77777777" w:rsidR="000E6E53" w:rsidRDefault="000E6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0E6E53" w14:paraId="0C6CB781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216DD60D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0DB98791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vAlign w:val="center"/>
          </w:tcPr>
          <w:p w14:paraId="21928D29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0E3E1C50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vAlign w:val="center"/>
          </w:tcPr>
          <w:p w14:paraId="7FD0E84C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0E6E53" w14:paraId="47BE602F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41C88822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451B6A00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0E6E53" w14:paraId="3A1FE7E2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6D7CD146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68756157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4603078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A242AA2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5884757F" w14:textId="77777777" w:rsidR="000E6E53" w:rsidRDefault="000E6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6C9C71A9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TÉCNICAS DE BIOLOGÍA MOLECULAR I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48C14925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0E6E53" w14:paraId="448D7F9E" w14:textId="77777777">
        <w:trPr>
          <w:cantSplit/>
          <w:trHeight w:val="555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750FA1F7" w14:textId="77777777" w:rsidR="000E6E53" w:rsidRDefault="000E6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C56AE7" w14:textId="77777777" w:rsidR="000E6E53" w:rsidRDefault="000E6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77A30897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0E6E53" w14:paraId="2842B40C" w14:textId="77777777">
        <w:trPr>
          <w:cantSplit/>
          <w:trHeight w:val="269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0365A67F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6DB0FE4C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18913C" w14:textId="77777777" w:rsidR="000E6E53" w:rsidRDefault="000E6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5B888CBA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208BA4EC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VI-VIII</w:t>
            </w:r>
          </w:p>
        </w:tc>
      </w:tr>
      <w:tr w:rsidR="000E6E53" w14:paraId="142E4F8D" w14:textId="77777777">
        <w:trPr>
          <w:cantSplit/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220200AF" w14:textId="77777777" w:rsidR="000E6E53" w:rsidRDefault="000E6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108A0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SERIACIÓN:    </w:t>
            </w:r>
          </w:p>
          <w:p w14:paraId="7114ADCD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4000007, 4000001, 4000008, 4600000 y 100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415C7CD8" w14:textId="77777777" w:rsidR="000E6E53" w:rsidRDefault="000E6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0E6E53" w14:paraId="6EFE29D9" w14:textId="77777777">
        <w:trPr>
          <w:cantSplit/>
          <w:trHeight w:val="42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FAE88F9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75C98D7F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46478F" w14:textId="77777777" w:rsidR="000E6E53" w:rsidRDefault="000E6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33340DB2" w14:textId="77777777" w:rsidR="000E6E53" w:rsidRDefault="000E6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0E6E53" w14:paraId="19181BD6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27984EEA" w14:textId="77777777" w:rsidR="000E6E53" w:rsidRDefault="000E6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0E6E53" w14:paraId="59C7B491" w14:textId="77777777">
        <w:trPr>
          <w:trHeight w:val="911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4CF09664" w14:textId="77777777" w:rsidR="000E6E53" w:rsidRDefault="000E6E53">
            <w:pPr>
              <w:ind w:right="284"/>
              <w:jc w:val="both"/>
            </w:pPr>
          </w:p>
          <w:p w14:paraId="44C65644" w14:textId="77777777" w:rsidR="000E6E53" w:rsidRDefault="0000000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07E843AD" w14:textId="77777777" w:rsidR="000E6E53" w:rsidRDefault="000E6E53">
            <w:pPr>
              <w:ind w:left="113" w:right="113" w:firstLine="0"/>
              <w:jc w:val="both"/>
              <w:rPr>
                <w:rFonts w:ascii="Arial" w:eastAsia="Arial" w:hAnsi="Arial" w:cs="Arial"/>
              </w:rPr>
            </w:pPr>
          </w:p>
          <w:p w14:paraId="7478F692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General:</w:t>
            </w:r>
          </w:p>
          <w:p w14:paraId="5F983E1E" w14:textId="77777777" w:rsidR="000E6E53" w:rsidRDefault="000E6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6E93E122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 </w:t>
            </w:r>
          </w:p>
          <w:p w14:paraId="3A30C632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Aplicar las técnicas del ADN recombinante como base de la manipulación genética y sus implicaciones bioéticas.</w:t>
            </w:r>
          </w:p>
          <w:p w14:paraId="7C3034EB" w14:textId="77777777" w:rsidR="000E6E53" w:rsidRDefault="000E6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606B0385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0472F1BE" w14:textId="77777777" w:rsidR="000E6E53" w:rsidRDefault="000E6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8B0B321" w14:textId="77777777" w:rsidR="000E6E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3DD4E02A" w14:textId="77777777" w:rsidR="000E6E53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Aplicar experimentos de las técnicas de ADN recombinante para solucionar problemas particulares propuestos por el docente.</w:t>
            </w:r>
          </w:p>
          <w:p w14:paraId="2AA889AB" w14:textId="77777777" w:rsidR="000E6E53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Analizar los resultados generados mediante técnicas de ADN recombinante.</w:t>
            </w:r>
          </w:p>
          <w:p w14:paraId="1EB639DE" w14:textId="77777777" w:rsidR="000E6E53" w:rsidRDefault="000E6E53">
            <w:pPr>
              <w:jc w:val="both"/>
              <w:rPr>
                <w:rFonts w:ascii="Arial" w:eastAsia="Arial" w:hAnsi="Arial" w:cs="Arial"/>
              </w:rPr>
            </w:pPr>
          </w:p>
          <w:p w14:paraId="4FD6BDD5" w14:textId="77777777" w:rsidR="000E6E5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7C3D7974" w14:textId="77777777" w:rsidR="000E6E53" w:rsidRDefault="000E6E53">
            <w:pPr>
              <w:jc w:val="both"/>
              <w:rPr>
                <w:rFonts w:ascii="Arial" w:eastAsia="Arial" w:hAnsi="Arial" w:cs="Arial"/>
              </w:rPr>
            </w:pPr>
          </w:p>
          <w:p w14:paraId="5D69589E" w14:textId="77777777" w:rsidR="000E6E53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Importancia de la tecnología del ADN recombinante.</w:t>
            </w:r>
          </w:p>
          <w:p w14:paraId="2D797A72" w14:textId="77777777" w:rsidR="000E6E53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Vectores. </w:t>
            </w:r>
          </w:p>
          <w:p w14:paraId="285B211C" w14:textId="77777777" w:rsidR="000E6E53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Patrones y enzimas de restricción. </w:t>
            </w:r>
          </w:p>
          <w:p w14:paraId="4B1203C4" w14:textId="77777777" w:rsidR="000E6E53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Clonación.</w:t>
            </w:r>
          </w:p>
          <w:p w14:paraId="0D2752D1" w14:textId="77777777" w:rsidR="000E6E53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PCR y sus variantes.</w:t>
            </w:r>
          </w:p>
          <w:p w14:paraId="38A0E2E2" w14:textId="77777777" w:rsidR="000E6E53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Transformación y transfección.</w:t>
            </w:r>
          </w:p>
          <w:p w14:paraId="0F2CD278" w14:textId="77777777" w:rsidR="000E6E53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Sobreexpresión de proteínas recombinantes.</w:t>
            </w:r>
          </w:p>
          <w:p w14:paraId="4592FB51" w14:textId="77777777" w:rsidR="000E6E53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Consideraciones bioéticas del uso de técnicas del ADN recombinante.</w:t>
            </w:r>
          </w:p>
          <w:p w14:paraId="32C03555" w14:textId="77777777" w:rsidR="000E6E53" w:rsidRDefault="000E6E53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14:paraId="12CACEBB" w14:textId="77777777" w:rsidR="000E6E5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09698F0A" w14:textId="77777777" w:rsidR="000E6E53" w:rsidRDefault="000E6E53">
            <w:pPr>
              <w:jc w:val="both"/>
              <w:rPr>
                <w:rFonts w:ascii="Arial" w:eastAsia="Arial" w:hAnsi="Arial" w:cs="Arial"/>
              </w:rPr>
            </w:pPr>
          </w:p>
          <w:p w14:paraId="31A12177" w14:textId="77777777" w:rsidR="000E6E53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0D8D99DE" w14:textId="77777777" w:rsidR="000E6E53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Discusiones dirigidas. </w:t>
            </w:r>
          </w:p>
          <w:p w14:paraId="0C547FA4" w14:textId="77777777" w:rsidR="000E6E53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Diseños experimentales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  <w:p w14:paraId="20B16D94" w14:textId="77777777" w:rsidR="000E6E53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51C586AE" w14:textId="77777777" w:rsidR="000E6E53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Exposiciones individuales o de grupo.</w:t>
            </w:r>
          </w:p>
          <w:p w14:paraId="21CC98BB" w14:textId="77777777" w:rsidR="000E6E53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Las actividades experimentales se realizarán en tres etapas: discusión de la teoría, desarrollo del experimento y análisis de resultados.</w:t>
            </w:r>
          </w:p>
          <w:p w14:paraId="410BF767" w14:textId="77777777" w:rsidR="000E6E53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14:paraId="031F1079" w14:textId="77777777" w:rsidR="000E6E53" w:rsidRDefault="000E6E53">
            <w:pPr>
              <w:jc w:val="both"/>
            </w:pPr>
          </w:p>
        </w:tc>
      </w:tr>
      <w:tr w:rsidR="000E6E53" w14:paraId="551908F1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D670AE0" w14:textId="77777777" w:rsidR="000E6E53" w:rsidRDefault="000E6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0E6E53" w14:paraId="1FF639D1" w14:textId="77777777">
        <w:tc>
          <w:tcPr>
            <w:tcW w:w="7797" w:type="dxa"/>
            <w:gridSpan w:val="5"/>
            <w:tcBorders>
              <w:bottom w:val="single" w:sz="4" w:space="0" w:color="000000"/>
            </w:tcBorders>
            <w:vAlign w:val="center"/>
          </w:tcPr>
          <w:p w14:paraId="3C78F006" w14:textId="77777777" w:rsidR="000E6E53" w:rsidRDefault="000E6E53">
            <w:pPr>
              <w:rPr>
                <w:rFonts w:ascii="Arial" w:eastAsia="Arial" w:hAnsi="Arial" w:cs="Arial"/>
              </w:rPr>
            </w:pPr>
          </w:p>
          <w:p w14:paraId="069CF44B" w14:textId="77777777" w:rsidR="000E6E53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4E549A1E" w14:textId="77777777" w:rsidR="000E6E53" w:rsidRDefault="000E6E53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bottom w:val="single" w:sz="4" w:space="0" w:color="000000"/>
            </w:tcBorders>
          </w:tcPr>
          <w:p w14:paraId="1EA94592" w14:textId="77777777" w:rsidR="000E6E53" w:rsidRDefault="000E6E53">
            <w:pPr>
              <w:jc w:val="center"/>
              <w:rPr>
                <w:rFonts w:ascii="Arial" w:eastAsia="Arial" w:hAnsi="Arial" w:cs="Arial"/>
              </w:rPr>
            </w:pPr>
          </w:p>
          <w:p w14:paraId="5EDEAF41" w14:textId="77777777" w:rsidR="000E6E53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2 / 2</w:t>
            </w:r>
          </w:p>
        </w:tc>
      </w:tr>
      <w:tr w:rsidR="000E6E53" w14:paraId="58DEE96F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4414BB4D" w14:textId="77777777" w:rsidR="000E6E53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4603078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6A625189" w14:textId="77777777" w:rsidR="000E6E53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TÉCNICAS DE BIOLOGÍA MOLECULAR I</w:t>
            </w:r>
          </w:p>
        </w:tc>
      </w:tr>
      <w:tr w:rsidR="000E6E53" w14:paraId="5B3D4D50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AAE1A0B" w14:textId="77777777" w:rsidR="000E6E53" w:rsidRDefault="000E6E53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42A0638" w14:textId="77777777" w:rsidR="000E6E53" w:rsidRDefault="000E6E53">
            <w:pPr>
              <w:rPr>
                <w:rFonts w:ascii="Arial" w:eastAsia="Arial" w:hAnsi="Arial" w:cs="Arial"/>
              </w:rPr>
            </w:pPr>
          </w:p>
        </w:tc>
      </w:tr>
      <w:tr w:rsidR="000E6E53" w14:paraId="36A61415" w14:textId="77777777">
        <w:trPr>
          <w:trHeight w:val="9667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59CBCE07" w14:textId="77777777" w:rsidR="000E6E53" w:rsidRDefault="000E6E5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7AABC5D2" w14:textId="77777777" w:rsidR="000E6E5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curso estará dividido en dos tipos de sesiones: clase teórica y laboratorio experimental. En las clases de teoría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la exposición de los temas, apoyado por recursos didácticos.</w:t>
            </w:r>
          </w:p>
          <w:p w14:paraId="2AD0FCFB" w14:textId="77777777" w:rsidR="000E6E53" w:rsidRDefault="000E6E53"/>
          <w:p w14:paraId="2E85EE0B" w14:textId="77777777" w:rsidR="000E6E5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 xml:space="preserve">alumnado </w:t>
            </w:r>
            <w:r>
              <w:rPr>
                <w:rFonts w:ascii="Arial" w:eastAsia="Arial" w:hAnsi="Arial" w:cs="Arial"/>
              </w:rPr>
              <w:t xml:space="preserve">en la clase, además motivará el trabajo en equipo. 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preparará el material de trabajo, como son lecturas y ejercicios,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realizará extraclase.</w:t>
            </w:r>
          </w:p>
          <w:p w14:paraId="6309F310" w14:textId="77777777" w:rsidR="000E6E53" w:rsidRDefault="000E6E53">
            <w:pPr>
              <w:jc w:val="both"/>
              <w:rPr>
                <w:rFonts w:ascii="Arial" w:eastAsia="Arial" w:hAnsi="Arial" w:cs="Arial"/>
              </w:rPr>
            </w:pPr>
          </w:p>
          <w:p w14:paraId="0FBE8934" w14:textId="49CEDD30" w:rsidR="000E6E5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 las clases de laboratorio experimental,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revisará los fundamentos y antecedentes teóricos con anterioridad al día de la actividad práctica.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llevará a cabo la actividad en laboratorio, en equipos de trabajo, bajo la supervisión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, fomentando las buenas prácticas en el laboratorio.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analizará los resultados y presentará un reporte de forma científica con los antecedentes, metodologías utilizadas, resultados, análisis, conclusiones obtenidas y bibliografía. Se sugiere discutir los reportes de las prácticas.</w:t>
            </w:r>
          </w:p>
          <w:p w14:paraId="2008661D" w14:textId="77777777" w:rsidR="008D11D9" w:rsidRDefault="008D11D9">
            <w:pPr>
              <w:jc w:val="both"/>
              <w:rPr>
                <w:rFonts w:ascii="Arial" w:eastAsia="Arial" w:hAnsi="Arial" w:cs="Arial"/>
              </w:rPr>
            </w:pPr>
          </w:p>
          <w:p w14:paraId="4A41E18C" w14:textId="77777777" w:rsidR="008D11D9" w:rsidRPr="008D11D9" w:rsidRDefault="008D11D9" w:rsidP="008D11D9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8D11D9">
              <w:rPr>
                <w:rFonts w:ascii="Arial" w:hAnsi="Arial" w:cs="Arial"/>
                <w:color w:val="FF0000"/>
              </w:rPr>
              <w:t>El personal académico podrá apoyarse en plataformas digitales para llevar a cabo las actividades </w:t>
            </w:r>
            <w:r w:rsidRPr="008D11D9">
              <w:rPr>
                <w:rFonts w:ascii="Arial" w:hAnsi="Arial" w:cs="Arial"/>
                <w:color w:val="FF0000"/>
                <w:lang w:val="es-ES_tradnl"/>
              </w:rPr>
              <w:t>descritas. Tanto el personal académico como el alumnado deberán usar medios electrónicos institucionales para dichas actividades.</w:t>
            </w:r>
          </w:p>
          <w:p w14:paraId="5C7689E8" w14:textId="77777777" w:rsidR="008D11D9" w:rsidRPr="008D11D9" w:rsidRDefault="008D11D9" w:rsidP="008D11D9">
            <w:pPr>
              <w:shd w:val="clear" w:color="auto" w:fill="FFFFFF"/>
              <w:jc w:val="both"/>
              <w:rPr>
                <w:color w:val="FF0000"/>
              </w:rPr>
            </w:pPr>
            <w:r w:rsidRPr="008D11D9">
              <w:rPr>
                <w:rFonts w:ascii="Arial" w:hAnsi="Arial" w:cs="Arial"/>
                <w:color w:val="FF0000"/>
              </w:rPr>
              <w:t>La UEA se impartirá de manera presencial y salvo situaciones extraordinarias se podrá llevar a cabo en forma remota o mixta; </w:t>
            </w:r>
            <w:r w:rsidRPr="008D11D9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8D11D9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8D11D9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341B2E8A" w14:textId="77777777" w:rsidR="008D11D9" w:rsidRDefault="008D11D9">
            <w:pPr>
              <w:jc w:val="both"/>
              <w:rPr>
                <w:rFonts w:ascii="Arial" w:eastAsia="Arial" w:hAnsi="Arial" w:cs="Arial"/>
              </w:rPr>
            </w:pPr>
          </w:p>
          <w:p w14:paraId="1BA241F2" w14:textId="77777777" w:rsidR="000E6E53" w:rsidRDefault="000E6E53">
            <w:pPr>
              <w:jc w:val="both"/>
              <w:rPr>
                <w:rFonts w:ascii="Arial" w:eastAsia="Arial" w:hAnsi="Arial" w:cs="Arial"/>
              </w:rPr>
            </w:pPr>
          </w:p>
          <w:p w14:paraId="3AC8A147" w14:textId="77777777" w:rsidR="000E6E5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3DDFFBC2" w14:textId="77777777" w:rsidR="000E6E53" w:rsidRDefault="000E6E53">
            <w:pPr>
              <w:jc w:val="both"/>
              <w:rPr>
                <w:rFonts w:ascii="Arial" w:eastAsia="Arial" w:hAnsi="Arial" w:cs="Arial"/>
              </w:rPr>
            </w:pPr>
          </w:p>
          <w:p w14:paraId="54CA0895" w14:textId="77777777" w:rsidR="000E6E5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65B8246D" w14:textId="77777777" w:rsidR="000E6E53" w:rsidRDefault="000E6E53">
            <w:pPr>
              <w:jc w:val="both"/>
              <w:rPr>
                <w:rFonts w:ascii="Arial" w:eastAsia="Arial" w:hAnsi="Arial" w:cs="Arial"/>
              </w:rPr>
            </w:pPr>
          </w:p>
          <w:p w14:paraId="645A63CE" w14:textId="77777777" w:rsidR="000E6E53" w:rsidRDefault="00000000">
            <w:pPr>
              <w:ind w:left="360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7AB3B97D" w14:textId="77777777" w:rsidR="000E6E53" w:rsidRDefault="000E6E53">
            <w:pPr>
              <w:ind w:left="360" w:hanging="360"/>
              <w:jc w:val="both"/>
              <w:rPr>
                <w:rFonts w:ascii="Arial" w:eastAsia="Arial" w:hAnsi="Arial" w:cs="Arial"/>
              </w:rPr>
            </w:pPr>
          </w:p>
          <w:p w14:paraId="5BDFE094" w14:textId="77777777" w:rsidR="000E6E5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36B76475" w14:textId="77777777" w:rsidR="000E6E5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3495BC6A" w14:textId="77777777" w:rsidR="000E6E5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en equipo.</w:t>
            </w:r>
          </w:p>
          <w:p w14:paraId="6F69F52A" w14:textId="77777777" w:rsidR="000E6E5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4EEF311C" w14:textId="77777777" w:rsidR="000E6E5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493BEBE5" w14:textId="77777777" w:rsidR="000E6E53" w:rsidRDefault="000E6E53">
            <w:pPr>
              <w:jc w:val="both"/>
              <w:rPr>
                <w:rFonts w:ascii="Arial" w:eastAsia="Arial" w:hAnsi="Arial" w:cs="Arial"/>
              </w:rPr>
            </w:pPr>
          </w:p>
          <w:p w14:paraId="1AD5792D" w14:textId="77777777" w:rsidR="000E6E5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0A9663AE" w14:textId="77777777" w:rsidR="000E6E53" w:rsidRDefault="000E6E53">
            <w:pPr>
              <w:ind w:left="360" w:firstLine="0"/>
              <w:jc w:val="both"/>
              <w:rPr>
                <w:rFonts w:ascii="Arial" w:eastAsia="Arial" w:hAnsi="Arial" w:cs="Arial"/>
              </w:rPr>
            </w:pPr>
          </w:p>
          <w:p w14:paraId="467AC3C1" w14:textId="77777777" w:rsidR="000E6E53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6EB4B022" w14:textId="77777777" w:rsidR="000E6E53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Requiere inscripción previa a la UEA.</w:t>
            </w:r>
          </w:p>
          <w:p w14:paraId="24D5ED35" w14:textId="77777777" w:rsidR="000E6E53" w:rsidRDefault="000E6E53">
            <w:pPr>
              <w:jc w:val="both"/>
              <w:rPr>
                <w:rFonts w:ascii="Arial" w:eastAsia="Arial" w:hAnsi="Arial" w:cs="Arial"/>
              </w:rPr>
            </w:pPr>
          </w:p>
          <w:p w14:paraId="3DF9D09D" w14:textId="77777777" w:rsidR="000E6E5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33C4E004" w14:textId="77777777" w:rsidR="000E6E53" w:rsidRDefault="000E6E53">
            <w:pPr>
              <w:jc w:val="both"/>
              <w:rPr>
                <w:rFonts w:ascii="Arial" w:eastAsia="Arial" w:hAnsi="Arial" w:cs="Arial"/>
              </w:rPr>
            </w:pPr>
          </w:p>
          <w:p w14:paraId="22D2D026" w14:textId="77777777" w:rsidR="000E6E53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proofErr w:type="spellStart"/>
            <w:r w:rsidRPr="008D11D9">
              <w:rPr>
                <w:rFonts w:ascii="Arial" w:eastAsia="Arial" w:hAnsi="Arial" w:cs="Arial"/>
                <w:lang w:val="en-US"/>
              </w:rPr>
              <w:t>Ausubel</w:t>
            </w:r>
            <w:proofErr w:type="spellEnd"/>
            <w:r w:rsidRPr="008D11D9">
              <w:rPr>
                <w:rFonts w:ascii="Arial" w:eastAsia="Arial" w:hAnsi="Arial" w:cs="Arial"/>
                <w:lang w:val="en-US"/>
              </w:rPr>
              <w:t xml:space="preserve">, F. M. </w:t>
            </w:r>
            <w:r w:rsidRPr="008D11D9">
              <w:rPr>
                <w:rFonts w:ascii="Arial" w:eastAsia="Arial" w:hAnsi="Arial" w:cs="Arial"/>
                <w:i/>
                <w:lang w:val="en-US"/>
              </w:rPr>
              <w:t>et al.</w:t>
            </w:r>
            <w:r w:rsidRPr="008D11D9">
              <w:rPr>
                <w:rFonts w:ascii="Arial" w:eastAsia="Arial" w:hAnsi="Arial" w:cs="Arial"/>
                <w:lang w:val="en-US"/>
              </w:rPr>
              <w:t xml:space="preserve"> </w:t>
            </w:r>
            <w:proofErr w:type="gramStart"/>
            <w:r w:rsidRPr="008D11D9">
              <w:rPr>
                <w:rFonts w:ascii="Arial" w:eastAsia="Arial" w:hAnsi="Arial" w:cs="Arial"/>
                <w:lang w:val="en-US"/>
              </w:rPr>
              <w:t>Short</w:t>
            </w:r>
            <w:proofErr w:type="gramEnd"/>
            <w:r w:rsidRPr="008D11D9">
              <w:rPr>
                <w:rFonts w:ascii="Arial" w:eastAsia="Arial" w:hAnsi="Arial" w:cs="Arial"/>
                <w:lang w:val="en-US"/>
              </w:rPr>
              <w:t xml:space="preserve"> protocols in molecular biology: a compendium of methods from Current protocols in molecular biology. </w:t>
            </w:r>
            <w:r>
              <w:rPr>
                <w:rFonts w:ascii="Arial" w:eastAsia="Arial" w:hAnsi="Arial" w:cs="Arial"/>
              </w:rPr>
              <w:t>5a edición. Estados Unidos, John Wiley &amp; Sons, 2002.</w:t>
            </w:r>
          </w:p>
          <w:p w14:paraId="0C87FB5A" w14:textId="77777777" w:rsidR="000E6E53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Bravo de la Garza, A. L. </w:t>
            </w:r>
            <w:r>
              <w:rPr>
                <w:rFonts w:ascii="Arial" w:eastAsia="Arial" w:hAnsi="Arial" w:cs="Arial"/>
                <w:i/>
              </w:rPr>
              <w:t>et al.</w:t>
            </w:r>
            <w:r>
              <w:rPr>
                <w:rFonts w:ascii="Arial" w:eastAsia="Arial" w:hAnsi="Arial" w:cs="Arial"/>
              </w:rPr>
              <w:t xml:space="preserve"> Manual de prácticas de laboratorio de Biología Molecular. México, UAM Cuajimalpa, 2012.</w:t>
            </w:r>
          </w:p>
          <w:p w14:paraId="57C2725A" w14:textId="77777777" w:rsidR="000E6E53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 w:rsidRPr="008D11D9">
              <w:rPr>
                <w:rFonts w:ascii="Arial" w:eastAsia="Arial" w:hAnsi="Arial" w:cs="Arial"/>
                <w:lang w:val="en-US"/>
              </w:rPr>
              <w:t xml:space="preserve">Farrell, S. O. y Taylor, L. E. Experiments in biochemistry: a hands-on approach: a manual for the undergraduate laboratory. </w:t>
            </w:r>
            <w:r>
              <w:rPr>
                <w:rFonts w:ascii="Arial" w:eastAsia="Arial" w:hAnsi="Arial" w:cs="Arial"/>
              </w:rPr>
              <w:t>2a edición. Estados Unidos, Thomson Brooks/Cole, 2006.</w:t>
            </w:r>
          </w:p>
          <w:p w14:paraId="59A9CB8C" w14:textId="77777777" w:rsidR="000E6E53" w:rsidRPr="008D11D9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lang w:val="en-US"/>
              </w:rPr>
            </w:pPr>
            <w:r>
              <w:rPr>
                <w:rFonts w:ascii="Arial" w:eastAsia="Arial" w:hAnsi="Arial" w:cs="Arial"/>
              </w:rPr>
              <w:t xml:space="preserve">Krebs, J. E. </w:t>
            </w:r>
            <w:r>
              <w:rPr>
                <w:rFonts w:ascii="Arial" w:eastAsia="Arial" w:hAnsi="Arial" w:cs="Arial"/>
                <w:i/>
              </w:rPr>
              <w:t>et al.</w:t>
            </w:r>
            <w:r>
              <w:rPr>
                <w:rFonts w:ascii="Arial" w:eastAsia="Arial" w:hAnsi="Arial" w:cs="Arial"/>
              </w:rPr>
              <w:t xml:space="preserve"> Lewin’s Genes X. 10a edición. </w:t>
            </w:r>
            <w:proofErr w:type="spellStart"/>
            <w:r w:rsidRPr="008D11D9">
              <w:rPr>
                <w:rFonts w:ascii="Arial" w:eastAsia="Arial" w:hAnsi="Arial" w:cs="Arial"/>
                <w:lang w:val="en-US"/>
              </w:rPr>
              <w:t>Estados</w:t>
            </w:r>
            <w:proofErr w:type="spellEnd"/>
            <w:r w:rsidRPr="008D11D9">
              <w:rPr>
                <w:rFonts w:ascii="Arial" w:eastAsia="Arial" w:hAnsi="Arial" w:cs="Arial"/>
                <w:lang w:val="en-US"/>
              </w:rPr>
              <w:t xml:space="preserve"> Unidos, Jones and Bartlett Publishers, 2011.</w:t>
            </w:r>
          </w:p>
          <w:p w14:paraId="61F2A66E" w14:textId="77777777" w:rsidR="000E6E53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 w:rsidRPr="008D11D9">
              <w:rPr>
                <w:rFonts w:ascii="Arial" w:eastAsia="Arial" w:hAnsi="Arial" w:cs="Arial"/>
                <w:lang w:val="en-US"/>
              </w:rPr>
              <w:t xml:space="preserve">Sambrook, J. y Russell, D. W. Molecular cloning. A laboratory manual. </w:t>
            </w:r>
            <w:r>
              <w:rPr>
                <w:rFonts w:ascii="Arial" w:eastAsia="Arial" w:hAnsi="Arial" w:cs="Arial"/>
              </w:rPr>
              <w:t>3a edición. Estados Unidos, Cold Spring Harbor Laboratory Press, 2001.</w:t>
            </w:r>
          </w:p>
          <w:p w14:paraId="34E7AB5E" w14:textId="77777777" w:rsidR="000E6E53" w:rsidRDefault="000E6E53">
            <w:pPr>
              <w:ind w:left="360" w:firstLine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</w:tbl>
    <w:p w14:paraId="1C5D48CA" w14:textId="77777777" w:rsidR="000E6E53" w:rsidRDefault="000E6E53">
      <w:pPr>
        <w:rPr>
          <w:rFonts w:ascii="Arial" w:eastAsia="Arial" w:hAnsi="Arial" w:cs="Arial"/>
          <w:sz w:val="16"/>
          <w:szCs w:val="16"/>
        </w:rPr>
      </w:pPr>
    </w:p>
    <w:sectPr w:rsidR="000E6E53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6305"/>
    <w:multiLevelType w:val="multilevel"/>
    <w:tmpl w:val="FB90467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301542BA"/>
    <w:multiLevelType w:val="multilevel"/>
    <w:tmpl w:val="153030E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3FE20C18"/>
    <w:multiLevelType w:val="multilevel"/>
    <w:tmpl w:val="43F4331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6685021"/>
    <w:multiLevelType w:val="multilevel"/>
    <w:tmpl w:val="74729E9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570C224E"/>
    <w:multiLevelType w:val="multilevel"/>
    <w:tmpl w:val="8EA0230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783609D7"/>
    <w:multiLevelType w:val="multilevel"/>
    <w:tmpl w:val="3664FAF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509494837">
    <w:abstractNumId w:val="3"/>
  </w:num>
  <w:num w:numId="2" w16cid:durableId="1447196045">
    <w:abstractNumId w:val="2"/>
  </w:num>
  <w:num w:numId="3" w16cid:durableId="300961930">
    <w:abstractNumId w:val="5"/>
  </w:num>
  <w:num w:numId="4" w16cid:durableId="256642883">
    <w:abstractNumId w:val="1"/>
  </w:num>
  <w:num w:numId="5" w16cid:durableId="676882933">
    <w:abstractNumId w:val="0"/>
  </w:num>
  <w:num w:numId="6" w16cid:durableId="5910826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E53"/>
    <w:rsid w:val="000E6E53"/>
    <w:rsid w:val="008D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966DE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s-MX"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  <w:lang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  <w:lang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character" w:customStyle="1" w:styleId="Ttulo1Car">
    <w:name w:val="Título 1 Car"/>
    <w:rPr>
      <w:rFonts w:ascii="Arial" w:eastAsia="Times New Roman" w:hAnsi="Arial" w:cs="Times New Roman"/>
      <w:b/>
      <w:w w:val="100"/>
      <w:position w:val="-1"/>
      <w:sz w:val="24"/>
      <w:szCs w:val="20"/>
      <w:effect w:val="none"/>
      <w:vertAlign w:val="baseline"/>
      <w:cs w:val="0"/>
      <w:em w:val="none"/>
      <w:lang w:eastAsia="es-ES"/>
    </w:rPr>
  </w:style>
  <w:style w:type="character" w:customStyle="1" w:styleId="Ttulo3Car">
    <w:name w:val="Título 3 Car"/>
    <w:rPr>
      <w:rFonts w:ascii="Arial" w:eastAsia="Times New Roman" w:hAnsi="Arial" w:cs="Times New Roman"/>
      <w:b/>
      <w:w w:val="100"/>
      <w:position w:val="-1"/>
      <w:sz w:val="16"/>
      <w:szCs w:val="20"/>
      <w:effect w:val="none"/>
      <w:vertAlign w:val="baseline"/>
      <w:cs w:val="0"/>
      <w:em w:val="none"/>
      <w:lang w:eastAsia="es-ES"/>
    </w:rPr>
  </w:style>
  <w:style w:type="character" w:customStyle="1" w:styleId="TtuloCar">
    <w:name w:val="Título Car"/>
    <w:rPr>
      <w:rFonts w:ascii="Times New Roman" w:eastAsia="Times New Roman" w:hAnsi="Times New Roman" w:cs="Times New Roman"/>
      <w:b/>
      <w:bCs/>
      <w:w w:val="100"/>
      <w:position w:val="-1"/>
      <w:sz w:val="24"/>
      <w:szCs w:val="24"/>
      <w:u w:val="single"/>
      <w:effect w:val="none"/>
      <w:vertAlign w:val="baseline"/>
      <w:cs w:val="0"/>
      <w:em w:val="none"/>
      <w:lang w:val="es-ES" w:eastAsia="es-ES"/>
    </w:rPr>
  </w:style>
  <w:style w:type="paragraph" w:styleId="Textodeglobo">
    <w:name w:val="Balloon Text"/>
    <w:basedOn w:val="Normal"/>
    <w:qFormat/>
    <w:rPr>
      <w:rFonts w:ascii="Tahoma" w:hAnsi="Tahoma"/>
      <w:sz w:val="16"/>
      <w:szCs w:val="16"/>
      <w:lang/>
    </w:rPr>
  </w:style>
  <w:style w:type="character" w:customStyle="1" w:styleId="TextodegloboCar">
    <w:name w:val="Texto de globo Car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s-ES"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pPr>
      <w:spacing w:before="0"/>
      <w:ind w:left="360" w:hanging="360"/>
      <w:jc w:val="both"/>
    </w:pPr>
    <w:rPr>
      <w:b w:val="0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s-MX" w:eastAsia="es-ES"/>
    </w:rPr>
  </w:style>
  <w:style w:type="paragraph" w:customStyle="1" w:styleId="Cuadrculaclara-nfasis31">
    <w:name w:val="Cuadrícula clara - Énfasis 31"/>
    <w:basedOn w:val="Normal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8D1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0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fN9mI8nnnJPBVchGfRnGq/1Eag==">AMUW2mX32s//gp2jzxCqAM7M+Osgxnko/O0SCXkzHofcFfruRiB4syT/EtDWGtkoR0NgeyOnesHOza4jUVKdKGuCu+DXRzjJYpu3G0w3N1dVs0WevLJTqJk=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722</Words>
  <Characters>3973</Characters>
  <Application>Microsoft Office Word</Application>
  <DocSecurity>0</DocSecurity>
  <Lines>33</Lines>
  <Paragraphs>9</Paragraphs>
  <ScaleCrop>false</ScaleCrop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DCNI</dc:creator>
  <cp:lastModifiedBy>Gerardo  Pérez Hernández</cp:lastModifiedBy>
  <cp:revision>2</cp:revision>
  <dcterms:created xsi:type="dcterms:W3CDTF">2015-11-25T19:14:00Z</dcterms:created>
  <dcterms:modified xsi:type="dcterms:W3CDTF">2022-10-21T18:22:00Z</dcterms:modified>
</cp:coreProperties>
</file>