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DE54" w14:textId="77777777" w:rsidR="006B69AD" w:rsidRDefault="00000000">
      <w:pPr>
        <w:pBdr>
          <w:top w:val="nil"/>
          <w:left w:val="nil"/>
          <w:bottom w:val="nil"/>
          <w:right w:val="nil"/>
          <w:between w:val="nil"/>
        </w:pBdr>
        <w:ind w:left="57"/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2B98C2D6" wp14:editId="1E775A1F">
            <wp:extent cx="5849620" cy="49847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498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79F5FC" w14:textId="77777777" w:rsidR="006B69AD" w:rsidRDefault="006B69AD">
      <w:pPr>
        <w:pBdr>
          <w:top w:val="nil"/>
          <w:left w:val="nil"/>
          <w:bottom w:val="nil"/>
          <w:right w:val="nil"/>
          <w:between w:val="nil"/>
        </w:pBdr>
        <w:ind w:left="57"/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0"/>
        <w:gridCol w:w="261"/>
        <w:gridCol w:w="830"/>
        <w:gridCol w:w="4304"/>
        <w:gridCol w:w="561"/>
        <w:gridCol w:w="1570"/>
      </w:tblGrid>
      <w:tr w:rsidR="006B69AD" w14:paraId="2B2BE469" w14:textId="77777777">
        <w:trPr>
          <w:trHeight w:val="517"/>
        </w:trPr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EAA9A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943988F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06BC8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2F73BC96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693AC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6B69AD" w14:paraId="004139BC" w14:textId="77777777">
        <w:trPr>
          <w:trHeight w:val="553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4917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168ED2FF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6B69AD" w14:paraId="2B63E712" w14:textId="77777777">
        <w:trPr>
          <w:trHeight w:val="561"/>
        </w:trPr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0A481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6DC3E671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4602008</w:t>
            </w:r>
          </w:p>
        </w:tc>
        <w:tc>
          <w:tcPr>
            <w:tcW w:w="5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75C3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4EEE854B" w14:textId="77777777" w:rsidR="006B69AD" w:rsidRDefault="006B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="Arial" w:eastAsia="Arial" w:hAnsi="Arial" w:cs="Arial"/>
                <w:color w:val="000000"/>
              </w:rPr>
            </w:pPr>
          </w:p>
          <w:p w14:paraId="2F7C64B7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BIOQUÍMICA II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8B7C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6B69AD" w14:paraId="5C534B71" w14:textId="77777777">
        <w:trPr>
          <w:trHeight w:val="555"/>
        </w:trPr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A45AE8" w14:textId="77777777" w:rsidR="006B69AD" w:rsidRDefault="006B6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470D" w14:textId="77777777" w:rsidR="006B69AD" w:rsidRDefault="006B6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2B695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6B69AD" w14:paraId="5666AED1" w14:textId="77777777">
        <w:trPr>
          <w:trHeight w:val="269"/>
        </w:trPr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1BAD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</w:t>
            </w:r>
          </w:p>
          <w:p w14:paraId="546C655B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4607" w14:textId="77777777" w:rsidR="006B69AD" w:rsidRDefault="006B6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4F97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57A0D8D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III</w:t>
            </w:r>
            <w:r>
              <w:rPr>
                <w:rFonts w:ascii="Arial" w:eastAsia="Arial" w:hAnsi="Arial" w:cs="Arial"/>
                <w:b/>
                <w:color w:val="000000"/>
              </w:rPr>
              <w:t>-VI</w:t>
            </w:r>
          </w:p>
        </w:tc>
      </w:tr>
      <w:tr w:rsidR="006B69AD" w14:paraId="36A4DBEF" w14:textId="77777777">
        <w:trPr>
          <w:trHeight w:val="269"/>
        </w:trPr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648A" w14:textId="77777777" w:rsidR="006B69AD" w:rsidRDefault="006B6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6C918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51B9" w14:textId="77777777" w:rsidR="006B69AD" w:rsidRDefault="006B6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6B69AD" w14:paraId="3AF21629" w14:textId="77777777">
        <w:trPr>
          <w:trHeight w:val="565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62A05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34D6F369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4C4B5" w14:textId="77777777" w:rsidR="006B69AD" w:rsidRDefault="006B6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B2B1F" w14:textId="77777777" w:rsidR="006B69AD" w:rsidRDefault="006B6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6B69AD" w14:paraId="2C6588E1" w14:textId="77777777"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448EAD3" w14:textId="77777777" w:rsidR="006B69AD" w:rsidRDefault="006B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B69AD" w14:paraId="76758D58" w14:textId="77777777">
        <w:trPr>
          <w:trHeight w:val="9115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ECB0" w14:textId="77777777" w:rsidR="006B69AD" w:rsidRDefault="006B69AD">
            <w:pPr>
              <w:tabs>
                <w:tab w:val="left" w:pos="559"/>
              </w:tabs>
              <w:ind w:left="57"/>
              <w:jc w:val="both"/>
              <w:rPr>
                <w:rFonts w:ascii="Arial" w:eastAsia="Arial" w:hAnsi="Arial" w:cs="Arial"/>
              </w:rPr>
            </w:pPr>
          </w:p>
          <w:p w14:paraId="2BC50AAF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(S):</w:t>
            </w:r>
          </w:p>
          <w:p w14:paraId="4137A0E2" w14:textId="77777777" w:rsidR="006B69AD" w:rsidRDefault="006B69AD">
            <w:pPr>
              <w:ind w:left="57" w:right="113"/>
              <w:jc w:val="both"/>
              <w:rPr>
                <w:rFonts w:ascii="Arial" w:eastAsia="Arial" w:hAnsi="Arial" w:cs="Arial"/>
              </w:rPr>
            </w:pPr>
          </w:p>
          <w:p w14:paraId="0E23D89E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1039E910" w14:textId="77777777" w:rsidR="006B69AD" w:rsidRDefault="006B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AEBF1D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2E68D23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1. Analizar y aplicar los conocimientos esenciales y actualizados sobre la energética y las vías metabólicas bioquímicas.</w:t>
            </w:r>
          </w:p>
          <w:p w14:paraId="61C123C5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Integrar los conceptos generales del metabolismo en relación a cambios energéticos y la homeostasis celular.</w:t>
            </w:r>
          </w:p>
          <w:p w14:paraId="49863547" w14:textId="77777777" w:rsidR="006B69AD" w:rsidRDefault="006B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CB6C72D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4B03CFC8" w14:textId="77777777" w:rsidR="006B69AD" w:rsidRDefault="006B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C46FB9A" w14:textId="77777777" w:rsidR="006B69A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7A2F3BE0" w14:textId="77777777" w:rsidR="006B69A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los fundamentos de energética celular.</w:t>
            </w:r>
          </w:p>
          <w:p w14:paraId="0119072D" w14:textId="77777777" w:rsidR="006B69A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las principales vías metabólicas que gobiernan los cambios energéticos en los organismos.</w:t>
            </w:r>
          </w:p>
          <w:p w14:paraId="3834F422" w14:textId="77777777" w:rsidR="006B69A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algunos de los mecanismos de control celular del metabolismo.</w:t>
            </w:r>
          </w:p>
          <w:p w14:paraId="62868B53" w14:textId="77777777" w:rsidR="006B69A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Integrar las diferentes vías metabólicas y comprender el funcionamiento general de las células y su homeostasis.</w:t>
            </w:r>
          </w:p>
          <w:p w14:paraId="5E9BE5B0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</w:p>
          <w:p w14:paraId="1DC7786A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08634E6E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</w:p>
          <w:p w14:paraId="64C49638" w14:textId="77777777" w:rsidR="006B69A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Metabolismo, anabolismo y catabolismo.</w:t>
            </w:r>
          </w:p>
          <w:p w14:paraId="64C3CE63" w14:textId="77777777" w:rsidR="006B69A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Energética celular, procesos de óxido-reducción en el metabolismo.</w:t>
            </w:r>
          </w:p>
          <w:p w14:paraId="46D1A952" w14:textId="77777777" w:rsidR="006B69A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Vías metabólicas principales: glucólisis, ciclo del ácido cítrico, oxidación de ácidos grasos, oxidación de aminoácidos y producción de urea, fosforilación oxidativa, fotosíntesis, síntesis de carbohidratos, síntesis de aminoácidos, síntesis de nucleótidos.</w:t>
            </w:r>
          </w:p>
          <w:p w14:paraId="74598434" w14:textId="77777777" w:rsidR="006B69A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Homeostasis metabólica. Regulación, activadores e inhibidores, hormonas y alosterismo.</w:t>
            </w:r>
          </w:p>
          <w:p w14:paraId="2931C1CB" w14:textId="77777777" w:rsidR="006B69A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Integración de las vías metabólicas y problemas derivados de fallas en el metabolismo.</w:t>
            </w:r>
          </w:p>
          <w:p w14:paraId="74E448CF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</w:p>
          <w:p w14:paraId="74CA12A6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073A686A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</w:rPr>
            </w:pPr>
          </w:p>
          <w:p w14:paraId="66C45298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recomienda que en la exposición de teoría se utilicen numerosos esquemas, tablas e ilustraciones que orienten al</w:t>
            </w:r>
            <w:r>
              <w:rPr>
                <w:rFonts w:ascii="Arial" w:eastAsia="Arial" w:hAnsi="Arial" w:cs="Arial"/>
                <w:color w:val="FF0000"/>
              </w:rPr>
              <w:t xml:space="preserve"> alumnado</w:t>
            </w:r>
            <w:r>
              <w:rPr>
                <w:rFonts w:ascii="Arial" w:eastAsia="Arial" w:hAnsi="Arial" w:cs="Arial"/>
              </w:rPr>
              <w:t>, destacando las ideas más importantes para mostrar de manera gráfica los conceptos más complejos.</w:t>
            </w:r>
          </w:p>
          <w:p w14:paraId="14A171E1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</w:rPr>
            </w:pPr>
          </w:p>
          <w:p w14:paraId="109A845B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fomentará en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las capacidades analíticas en relación con los conocimientos adquiridos, para lograr el desarrollo personal de una actitud crítica.</w:t>
            </w:r>
          </w:p>
          <w:p w14:paraId="12D452B4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6B69AD" w14:paraId="50F6DE87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6BC4D86" w14:textId="77777777" w:rsidR="006B69AD" w:rsidRDefault="006B69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="Arial" w:eastAsia="Arial" w:hAnsi="Arial" w:cs="Arial"/>
                <w:color w:val="000000"/>
              </w:rPr>
            </w:pPr>
          </w:p>
        </w:tc>
      </w:tr>
      <w:tr w:rsidR="006B69AD" w14:paraId="426AA1B3" w14:textId="77777777">
        <w:tc>
          <w:tcPr>
            <w:tcW w:w="7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BA82" w14:textId="77777777" w:rsidR="006B69AD" w:rsidRDefault="006B69AD">
            <w:pPr>
              <w:ind w:left="57"/>
              <w:rPr>
                <w:rFonts w:ascii="Arial" w:eastAsia="Arial" w:hAnsi="Arial" w:cs="Arial"/>
              </w:rPr>
            </w:pPr>
          </w:p>
          <w:p w14:paraId="54D6E26B" w14:textId="77777777" w:rsidR="006B69AD" w:rsidRDefault="00000000">
            <w:pPr>
              <w:ind w:left="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52B910DD" w14:textId="77777777" w:rsidR="006B69AD" w:rsidRDefault="006B69AD">
            <w:pPr>
              <w:ind w:left="57"/>
              <w:rPr>
                <w:rFonts w:ascii="Arial" w:eastAsia="Arial" w:hAnsi="Arial" w:cs="Arial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E101" w14:textId="77777777" w:rsidR="006B69AD" w:rsidRDefault="006B69AD">
            <w:pPr>
              <w:ind w:left="57"/>
              <w:jc w:val="center"/>
              <w:rPr>
                <w:rFonts w:ascii="Arial" w:eastAsia="Arial" w:hAnsi="Arial" w:cs="Arial"/>
                <w:b/>
              </w:rPr>
            </w:pPr>
          </w:p>
          <w:p w14:paraId="556C9A5C" w14:textId="77777777" w:rsidR="006B69AD" w:rsidRDefault="00000000">
            <w:pPr>
              <w:ind w:left="57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6B69AD" w14:paraId="34937F92" w14:textId="77777777">
        <w:trPr>
          <w:trHeight w:val="569"/>
        </w:trPr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A278C" w14:textId="77777777" w:rsidR="006B69AD" w:rsidRDefault="00000000">
            <w:pPr>
              <w:ind w:left="57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4602008</w:t>
            </w:r>
          </w:p>
        </w:tc>
        <w:tc>
          <w:tcPr>
            <w:tcW w:w="7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BDF54" w14:textId="77777777" w:rsidR="006B69AD" w:rsidRDefault="00000000">
            <w:pPr>
              <w:ind w:left="57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BIOQUÍMICA II</w:t>
            </w:r>
          </w:p>
        </w:tc>
      </w:tr>
      <w:tr w:rsidR="006B69AD" w14:paraId="00C5A56F" w14:textId="77777777">
        <w:tc>
          <w:tcPr>
            <w:tcW w:w="197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991C6A7" w14:textId="77777777" w:rsidR="006B69AD" w:rsidRDefault="006B69AD">
            <w:pPr>
              <w:ind w:left="57"/>
              <w:rPr>
                <w:rFonts w:ascii="Arial" w:eastAsia="Arial" w:hAnsi="Arial" w:cs="Arial"/>
              </w:rPr>
            </w:pPr>
          </w:p>
        </w:tc>
        <w:tc>
          <w:tcPr>
            <w:tcW w:w="726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87EBA81" w14:textId="77777777" w:rsidR="006B69AD" w:rsidRDefault="006B69AD">
            <w:pPr>
              <w:ind w:left="57"/>
              <w:rPr>
                <w:rFonts w:ascii="Arial" w:eastAsia="Arial" w:hAnsi="Arial" w:cs="Arial"/>
                <w:b/>
              </w:rPr>
            </w:pPr>
          </w:p>
        </w:tc>
      </w:tr>
      <w:tr w:rsidR="006B69AD" w14:paraId="513F6432" w14:textId="77777777">
        <w:trPr>
          <w:trHeight w:val="7115"/>
        </w:trPr>
        <w:tc>
          <w:tcPr>
            <w:tcW w:w="9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3A23" w14:textId="77777777" w:rsidR="006B69AD" w:rsidRDefault="006B69AD">
            <w:pPr>
              <w:jc w:val="both"/>
              <w:rPr>
                <w:rFonts w:ascii="Arial" w:eastAsia="Arial" w:hAnsi="Arial" w:cs="Arial"/>
              </w:rPr>
            </w:pPr>
          </w:p>
          <w:p w14:paraId="6E8B2E00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sesiones prácticas se deberá promover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discuta y plantee problemas que Ie permita integrar de manera general el papel que juegan las vías metabólicas en el funcionamiento de un organismo.</w:t>
            </w:r>
          </w:p>
          <w:p w14:paraId="6C70A0C5" w14:textId="59C2F82C" w:rsidR="006B69AD" w:rsidRDefault="006B69AD">
            <w:pPr>
              <w:jc w:val="both"/>
              <w:rPr>
                <w:rFonts w:ascii="Arial" w:eastAsia="Arial" w:hAnsi="Arial" w:cs="Arial"/>
              </w:rPr>
            </w:pPr>
          </w:p>
          <w:p w14:paraId="6011DE43" w14:textId="77777777" w:rsidR="00845495" w:rsidRPr="00845495" w:rsidRDefault="00845495" w:rsidP="00845495">
            <w:pPr>
              <w:shd w:val="clear" w:color="auto" w:fill="FFFFFF"/>
              <w:jc w:val="both"/>
              <w:rPr>
                <w:color w:val="FF0000"/>
              </w:rPr>
            </w:pPr>
            <w:r w:rsidRPr="00845495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8889D70" w14:textId="77777777" w:rsidR="00845495" w:rsidRPr="00845495" w:rsidRDefault="00845495" w:rsidP="00845495">
            <w:pPr>
              <w:shd w:val="clear" w:color="auto" w:fill="FFFFFF"/>
              <w:jc w:val="both"/>
              <w:rPr>
                <w:color w:val="FF0000"/>
              </w:rPr>
            </w:pPr>
            <w:r w:rsidRPr="00845495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845495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845495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845495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27B7A879" w14:textId="77777777" w:rsidR="00845495" w:rsidRDefault="00845495">
            <w:pPr>
              <w:jc w:val="both"/>
              <w:rPr>
                <w:rFonts w:ascii="Arial" w:eastAsia="Arial" w:hAnsi="Arial" w:cs="Arial"/>
              </w:rPr>
            </w:pPr>
          </w:p>
          <w:p w14:paraId="1B0CEBE9" w14:textId="77777777" w:rsidR="00845495" w:rsidRDefault="00845495">
            <w:pPr>
              <w:jc w:val="both"/>
              <w:rPr>
                <w:rFonts w:ascii="Arial" w:eastAsia="Arial" w:hAnsi="Arial" w:cs="Arial"/>
              </w:rPr>
            </w:pPr>
          </w:p>
          <w:p w14:paraId="37D49FA0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72FC92EA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</w:rPr>
            </w:pPr>
          </w:p>
          <w:p w14:paraId="5E9D1A62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4C0A19B6" w14:textId="77777777" w:rsidR="006B69AD" w:rsidRDefault="006B69AD">
            <w:pPr>
              <w:ind w:left="318" w:hanging="142"/>
              <w:jc w:val="both"/>
              <w:rPr>
                <w:rFonts w:ascii="Arial" w:eastAsia="Arial" w:hAnsi="Arial" w:cs="Arial"/>
              </w:rPr>
            </w:pPr>
          </w:p>
          <w:p w14:paraId="3A893B7A" w14:textId="77777777" w:rsidR="006B69AD" w:rsidRDefault="00000000">
            <w:pPr>
              <w:ind w:left="199" w:hanging="142"/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3DBB816D" w14:textId="77777777" w:rsidR="006B69AD" w:rsidRDefault="006B69AD">
            <w:pPr>
              <w:ind w:left="57" w:hanging="360"/>
              <w:jc w:val="both"/>
              <w:rPr>
                <w:rFonts w:ascii="Arial" w:eastAsia="Arial" w:hAnsi="Arial" w:cs="Arial"/>
              </w:rPr>
            </w:pPr>
          </w:p>
          <w:p w14:paraId="5D60FEB9" w14:textId="77777777" w:rsidR="006B69A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6D18EE06" w14:textId="77777777" w:rsidR="006B69A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70704ED1" w14:textId="77777777" w:rsidR="006B69A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en las sesiones teóricas y prácticas.</w:t>
            </w:r>
          </w:p>
          <w:p w14:paraId="1F8CA4D5" w14:textId="77777777" w:rsidR="006B69AD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Exposición de temas selectos.</w:t>
            </w:r>
          </w:p>
          <w:p w14:paraId="719C516C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</w:rPr>
            </w:pPr>
          </w:p>
          <w:p w14:paraId="14EC9878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53A1ED5D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</w:rPr>
            </w:pPr>
          </w:p>
          <w:p w14:paraId="061BE45A" w14:textId="77777777" w:rsidR="006B69A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>deberá presentar una evaluación crítica que contemple todos los contenidos de la UEA.</w:t>
            </w:r>
          </w:p>
          <w:p w14:paraId="771402D2" w14:textId="77777777" w:rsidR="006B69AD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55BD1FFC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</w:rPr>
            </w:pPr>
          </w:p>
          <w:p w14:paraId="5380DD63" w14:textId="77777777" w:rsidR="006B69AD" w:rsidRDefault="00000000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11BA0CD0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  <w:b/>
              </w:rPr>
            </w:pPr>
          </w:p>
          <w:p w14:paraId="298A45FB" w14:textId="77777777" w:rsidR="006B69AD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Garrido Pertierra, A. &amp; Teijón, J. : (2006), Bioquímica metabólica; Conceptos y Tests, Madrid, Tébar.</w:t>
            </w:r>
          </w:p>
          <w:p w14:paraId="38AB6D6D" w14:textId="77777777" w:rsidR="006B69AD" w:rsidRPr="00845495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  <w:lang w:val="en-US"/>
              </w:rPr>
            </w:pPr>
            <w:r w:rsidRPr="00845495">
              <w:rPr>
                <w:rFonts w:ascii="Arial" w:eastAsia="Arial" w:hAnsi="Arial" w:cs="Arial"/>
                <w:lang w:val="en-US"/>
              </w:rPr>
              <w:t>Klotz, I. M. (1986), Energetics in Biochemical Reactions, New York, Academic Press.</w:t>
            </w:r>
          </w:p>
          <w:p w14:paraId="2391ADC4" w14:textId="77777777" w:rsidR="006B69AD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Mathews, C. K., van Holde, K. E. &amp; Ahern, K. G. (2006), Bioquímica (4a ed.), México, Pearson.</w:t>
            </w:r>
          </w:p>
          <w:p w14:paraId="26C3F067" w14:textId="77777777" w:rsidR="006B69AD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McKee, T. &amp; McKee, J. R. (2003), Bioquímica, La base Molecular de la vida (3a ed.), México, McGraw-Hill.</w:t>
            </w:r>
          </w:p>
          <w:p w14:paraId="45EA5BBC" w14:textId="77777777" w:rsidR="006B69AD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Nelson, D. L. &amp; Cox, M. M. (2006), Lehninger, Principios de bioquímica (4a ed.), Barcelona, Omega.</w:t>
            </w:r>
          </w:p>
          <w:p w14:paraId="4ACE1D9A" w14:textId="77777777" w:rsidR="006B69AD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Stryer, L., Berg, J. M. &amp; Tymoczko, J. L. (2003), Bioquímica (5a ed.), Barcelona, Reverté.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</w:p>
          <w:p w14:paraId="605282C5" w14:textId="77777777" w:rsidR="006B69AD" w:rsidRDefault="00000000">
            <w:pPr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Voet, D. &amp; Voet, J. G. (2006), Bioquímica (3a ed.), Buenos Aires, Ediciones Médica Panamericana.</w:t>
            </w:r>
          </w:p>
          <w:p w14:paraId="586FBA00" w14:textId="77777777" w:rsidR="006B69AD" w:rsidRDefault="006B69AD">
            <w:pPr>
              <w:ind w:left="57"/>
              <w:jc w:val="both"/>
              <w:rPr>
                <w:rFonts w:ascii="Arial" w:eastAsia="Arial" w:hAnsi="Arial" w:cs="Arial"/>
              </w:rPr>
            </w:pPr>
          </w:p>
        </w:tc>
      </w:tr>
    </w:tbl>
    <w:p w14:paraId="07F3B5F9" w14:textId="77777777" w:rsidR="006B69AD" w:rsidRDefault="006B69AD">
      <w:pPr>
        <w:ind w:left="57"/>
        <w:rPr>
          <w:rFonts w:ascii="Arial" w:eastAsia="Arial" w:hAnsi="Arial" w:cs="Arial"/>
        </w:rPr>
      </w:pPr>
    </w:p>
    <w:sectPr w:rsidR="006B69AD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B4BDF"/>
    <w:multiLevelType w:val="multilevel"/>
    <w:tmpl w:val="DCD0D65C"/>
    <w:lvl w:ilvl="0">
      <w:start w:val="1"/>
      <w:numFmt w:val="decimal"/>
      <w:lvlText w:val="%1."/>
      <w:lvlJc w:val="left"/>
      <w:pPr>
        <w:ind w:left="417" w:hanging="360"/>
      </w:pPr>
      <w:rPr>
        <w:rFonts w:ascii="Arial" w:eastAsia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5F2C5847"/>
    <w:multiLevelType w:val="multilevel"/>
    <w:tmpl w:val="E4ECE302"/>
    <w:lvl w:ilvl="0">
      <w:start w:val="1"/>
      <w:numFmt w:val="decimal"/>
      <w:lvlText w:val="%1."/>
      <w:lvlJc w:val="left"/>
      <w:pPr>
        <w:ind w:left="417" w:hanging="360"/>
      </w:p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63383119"/>
    <w:multiLevelType w:val="multilevel"/>
    <w:tmpl w:val="AD225E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78F7A14"/>
    <w:multiLevelType w:val="multilevel"/>
    <w:tmpl w:val="2F982B5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96B5396"/>
    <w:multiLevelType w:val="multilevel"/>
    <w:tmpl w:val="E3500834"/>
    <w:lvl w:ilvl="0">
      <w:start w:val="1"/>
      <w:numFmt w:val="decimal"/>
      <w:lvlText w:val="%1."/>
      <w:lvlJc w:val="left"/>
      <w:pPr>
        <w:ind w:left="417" w:hanging="360"/>
      </w:p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num w:numId="1" w16cid:durableId="1081372553">
    <w:abstractNumId w:val="0"/>
  </w:num>
  <w:num w:numId="2" w16cid:durableId="751705648">
    <w:abstractNumId w:val="4"/>
  </w:num>
  <w:num w:numId="3" w16cid:durableId="1115949665">
    <w:abstractNumId w:val="3"/>
  </w:num>
  <w:num w:numId="4" w16cid:durableId="1462000439">
    <w:abstractNumId w:val="2"/>
  </w:num>
  <w:num w:numId="5" w16cid:durableId="1725788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AD"/>
    <w:rsid w:val="006B69AD"/>
    <w:rsid w:val="0084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A80697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942E3F"/>
    <w:pPr>
      <w:spacing w:after="120"/>
      <w:ind w:left="425"/>
      <w:jc w:val="left"/>
    </w:pPr>
    <w:rPr>
      <w:b w:val="0"/>
    </w:rPr>
  </w:style>
  <w:style w:type="paragraph" w:customStyle="1" w:styleId="Sinespaciado1">
    <w:name w:val="Sin espaciado1"/>
    <w:uiPriority w:val="1"/>
    <w:qFormat/>
    <w:rsid w:val="008F5307"/>
  </w:style>
  <w:style w:type="paragraph" w:customStyle="1" w:styleId="Cuadrculamedia1-nfasis21">
    <w:name w:val="Cuadrícula media 1 - Énfasis 21"/>
    <w:basedOn w:val="Normal"/>
    <w:uiPriority w:val="34"/>
    <w:qFormat/>
    <w:rsid w:val="008F5307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845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JUzoP9S3BUhrJ6QzetDuU3ZTXA==">AMUW2mV7qf0+ThW83tUPl8v5lY6zmcjO7Zhd6BBaEjoRr6UYffd4Fe/Kg2B/reducvYxJymHjpk7IFwe5B4NTZHF95E5XuhuUjeEOeeRnnYWURvsX9YZ39IKt8UjVQHjuW0FTczdAdw9RGsdvNo2aq/QinoWFwBuTw==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2022-06-29T00:25:00Z</dcterms:created>
  <dcterms:modified xsi:type="dcterms:W3CDTF">2022-10-21T19:41:00Z</dcterms:modified>
</cp:coreProperties>
</file>